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jpeg" ContentType="image/jpeg"/>
  <Override PartName="/word/media/image16.jpeg" ContentType="image/jpeg"/>
  <Override PartName="/word/media/image15.png" ContentType="image/png"/>
  <Override PartName="/word/media/image13.png" ContentType="image/png"/>
  <Override PartName="/word/media/image12.jpeg" ContentType="image/jpeg"/>
  <Override PartName="/word/media/image11.jpeg" ContentType="image/jpeg"/>
  <Override PartName="/word/media/image4.jpeg" ContentType="image/jpeg"/>
  <Override PartName="/word/media/image14.png" ContentType="image/png"/>
  <Override PartName="/word/media/image10.jpeg" ContentType="image/jpeg"/>
  <Override PartName="/word/media/image21.jpeg" ContentType="image/jpeg"/>
  <Override PartName="/word/media/image3.jpeg" ContentType="image/jpeg"/>
  <Override PartName="/word/media/image20.jpeg" ContentType="image/jpeg"/>
  <Override PartName="/word/media/image19.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6.jpeg" ContentType="image/jpeg"/>
  <Override PartName="/word/media/image7.jpeg" ContentType="image/jpeg"/>
  <Override PartName="/word/media/image9.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hanging="0"/>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patience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opérationnelles</w:t>
          <w:tab/>
          <w:t>14</w:t>
        </w:r>
      </w:hyperlink>
    </w:p>
    <w:p>
      <w:pPr>
        <w:pStyle w:val="Tabledesmatiresniveau3"/>
        <w:tabs>
          <w:tab w:val="right" w:pos="9070" w:leader="dot"/>
        </w:tabs>
        <w:rPr/>
      </w:pPr>
      <w:hyperlink w:anchor="__RefHeading___Toc5211_15854298841">
        <w:r>
          <w:rPr>
            <w:rStyle w:val="Style"/>
          </w:rPr>
          <w:t>2.2.8.Conclusion</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modes de transmissions</w:t>
          <w:tab/>
          <w:t>30</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32</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33</w:t>
        </w:r>
      </w:hyperlink>
    </w:p>
    <w:p>
      <w:pPr>
        <w:pStyle w:val="Tabledesmatiresniveau4"/>
        <w:tabs>
          <w:tab w:val="right" w:pos="9070" w:leader="dot"/>
        </w:tabs>
        <w:rPr/>
      </w:pPr>
      <w:hyperlink w:anchor="__RefHeading___Toc1673_1832666234">
        <w:r>
          <w:rPr>
            <w:rStyle w:val="Style"/>
          </w:rPr>
          <w:t>Icarus</w:t>
          <w:tab/>
          <w:t>33</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35</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36</w:t>
        </w:r>
      </w:hyperlink>
    </w:p>
    <w:p>
      <w:pPr>
        <w:pStyle w:val="Tabledesmatiresniveau3"/>
        <w:tabs>
          <w:tab w:val="right" w:pos="9070" w:leader="dot"/>
        </w:tabs>
        <w:rPr/>
      </w:pPr>
      <w:hyperlink w:anchor="__RefHeading___Toc1520_545113008">
        <w:r>
          <w:rPr>
            <w:rStyle w:val="Style"/>
          </w:rPr>
          <w:t>5.3.2.Les drones à voilures tournantes pour les scénarios S1, S2 et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40</w:t>
        </w:r>
      </w:hyperlink>
    </w:p>
    <w:p>
      <w:pPr>
        <w:pStyle w:val="Tabledesmatiresniveau2"/>
        <w:tabs>
          <w:tab w:val="right" w:pos="9070" w:leader="dot"/>
        </w:tabs>
        <w:rPr/>
      </w:pPr>
      <w:hyperlink w:anchor="__RefHeading___Toc5300_1585429884">
        <w:r>
          <w:rPr>
            <w:rStyle w:val="Style"/>
          </w:rPr>
          <w:t>6.1.Les technologies en développement</w:t>
          <w:tab/>
          <w:t>40</w:t>
        </w:r>
      </w:hyperlink>
    </w:p>
    <w:p>
      <w:pPr>
        <w:pStyle w:val="Tabledesmatiresniveau3"/>
        <w:tabs>
          <w:tab w:val="right" w:pos="9070" w:leader="dot"/>
        </w:tabs>
        <w:rPr/>
      </w:pPr>
      <w:hyperlink w:anchor="__RefHeading___Toc5302_1585429884">
        <w:r>
          <w:rPr>
            <w:rStyle w:val="Style"/>
          </w:rPr>
          <w:t>6.1.1.La 5G et l’IOT</w:t>
          <w:tab/>
          <w:t>40</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aéronefs concernés par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législatif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Le pilote a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entre en vigueur. Quatre scénarios opérationnels sont considérés. Chacun de ces scénarios définit un cadre d’utilisation, qui est déterminé à la fois par l’environnement dans lequel évolue le drone et par la distance qui sépare le drone du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il comprend les aérostats (les ballons) et les aérodynes (les drones). Il fait certaines distinctions en fonction  de ces deux types d’engins. Les points qui concernent les aérostatiques ne seront pas mentionnés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Les drones doivent être équipés de feux lumineux et s’il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Quelle que soit la masse du drone,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Bien qu’il ne couvre pas tous les cas de figure précédemment cités (pas de mention des obligations administratives, ni des permissions relatives au survol des tiers), le schéma mis en ligne par AETOS</w:t>
      </w:r>
      <w:r>
        <w:rPr>
          <w:rStyle w:val="Ancredenotedebasdepage"/>
        </w:rPr>
        <w:footnoteReference w:id="8"/>
      </w:r>
      <w:r>
        <w:rPr/>
        <w:t>, donne une bonne vision générale du cadre opérationnel de chaque scénario :</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1355" cy="2558415"/>
                <wp:effectExtent l="0" t="0" r="0" b="0"/>
                <wp:wrapTopAndBottom/>
                <wp:docPr id="1" name="Cadre1"/>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wps:txbx>
                      <wps:bodyPr lIns="90000" rIns="90000" tIns="45000" bIns="45000">
                        <a:noAutofit/>
                      </wps:bodyPr>
                    </wps:wsp>
                  </a:graphicData>
                </a:graphic>
              </wp:anchor>
            </w:drawing>
          </mc:Choice>
          <mc:Fallback>
            <w:pict>
              <v:rect id="shape_0" ID="Cadre1"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v:textbox>
              </v:rect>
            </w:pict>
          </mc:Fallback>
        </mc:AlternateContent>
      </w:r>
    </w:p>
    <w:p>
      <w:pPr>
        <w:pStyle w:val="Normal"/>
        <w:rPr/>
      </w:pPr>
      <w:r>
        <w:rPr/>
      </w:r>
    </w:p>
    <w:p>
      <w:pPr>
        <w:pStyle w:val="Normal"/>
        <w:rPr/>
      </w:pPr>
      <w:r>
        <w:rPr/>
      </w:r>
    </w:p>
    <w:p>
      <w:pPr>
        <w:pStyle w:val="Normal"/>
        <w:rPr/>
      </w:pPr>
      <w:r>
        <w:rPr/>
      </w:r>
    </w:p>
    <w:p>
      <w:pPr>
        <w:pStyle w:val="Titre3"/>
        <w:numPr>
          <w:ilvl w:val="2"/>
          <w:numId w:val="3"/>
        </w:numPr>
        <w:rPr/>
      </w:pPr>
      <w:bookmarkStart w:id="20" w:name="__RefHeading___Toc5211_1585429884"/>
      <w:bookmarkEnd w:id="20"/>
      <w:r>
        <w:rPr/>
        <w:t>Autres obligations opérationnelles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On peut en déduire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étant donné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3260" cy="2647315"/>
                <wp:effectExtent l="0" t="0" r="0" b="0"/>
                <wp:wrapTopAndBottom/>
                <wp:docPr id="5" name="Cadre7"/>
                <a:graphic xmlns:a="http://schemas.openxmlformats.org/drawingml/2006/main">
                  <a:graphicData uri="http://schemas.microsoft.com/office/word/2010/wordprocessingShape">
                    <wps:wsp>
                      <wps:cNvSpPr/>
                      <wps:spPr>
                        <a:xfrm>
                          <a:off x="0" y="0"/>
                          <a:ext cx="5762520" cy="264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15pt;margin-top:0.05pt;width:453.7pt;height:208.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v:textbox>
              </v:rect>
            </w:pict>
          </mc:Fallback>
        </mc:AlternateContent>
      </w:r>
    </w:p>
    <w:p>
      <w:pPr>
        <w:pStyle w:val="Normal"/>
        <w:rPr/>
      </w:pPr>
      <w:r>
        <w:rPr/>
        <w:t>Une très grosse part du marché est concernée par les drones de loisirs. L’utilisation professionnelle est quant à elle très cantonnée à l’agriculture et à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69890" cy="3100705"/>
                <wp:effectExtent l="0" t="0" r="0" b="0"/>
                <wp:docPr id="9" name=""/>
                <a:graphic xmlns:a="http://schemas.openxmlformats.org/drawingml/2006/main">
                  <a:graphicData uri="http://schemas.microsoft.com/office/word/2010/wordprocessingShape">
                    <wps:wsp>
                      <wps:cNvSpPr/>
                      <wps:spPr>
                        <a:xfrm>
                          <a:off x="0" y="0"/>
                          <a:ext cx="5469120" cy="3099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6pt;height:244.05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à perdurer si on considère les faibles moyens du secteur et la faible valeur ajoutée qu’apporte les drones par rapports aux avions et aux satellites. Alors que le secteur est leader aujourd’hui, la société de conseils lui prédit une part de marché mondial de 7 % à l’horizon 2020. S’il partage le même diagnostic, le cabinet « Oliver Wyman » est plus optimiste concernant l’usage des drones dans l’agriculture en France, où il lui prédit une part de marché de 28 % en 2025.</w:t>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905885" cy="3300730"/>
                <wp:effectExtent l="0" t="0" r="0" b="0"/>
                <wp:wrapTopAndBottom/>
                <wp:docPr id="13" name="Cadre3"/>
                <a:graphic xmlns:a="http://schemas.openxmlformats.org/drawingml/2006/main">
                  <a:graphicData uri="http://schemas.microsoft.com/office/word/2010/wordprocessingShape">
                    <wps:wsp>
                      <wps:cNvSpPr/>
                      <wps:spPr>
                        <a:xfrm>
                          <a:off x="0" y="0"/>
                          <a:ext cx="3905280" cy="330012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wps:txbx>
                      <wps:bodyPr lIns="90000" rIns="90000" tIns="45000" bIns="45000">
                        <a:noAutofit/>
                      </wps:bodyPr>
                    </wps:wsp>
                  </a:graphicData>
                </a:graphic>
              </wp:anchor>
            </w:drawing>
          </mc:Choice>
          <mc:Fallback>
            <w:pict>
              <v:rect id="shape_0" ID="Cadre3" stroked="f" style="position:absolute;margin-left:73pt;margin-top:0.05pt;width:307.45pt;height:259.8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v:textbox>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d’après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au vu de la rentabilité hypothétique d’un tel service, « Gartner » estime qu’une telle utilisation ne pourrait être appliquée qu’à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définit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la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1355" cy="1668780"/>
                <wp:effectExtent l="0" t="0" r="0" b="0"/>
                <wp:wrapSquare wrapText="largest"/>
                <wp:docPr id="15" name="Cadre6"/>
                <a:graphic xmlns:a="http://schemas.openxmlformats.org/drawingml/2006/main">
                  <a:graphicData uri="http://schemas.microsoft.com/office/word/2010/wordprocessingShape">
                    <wps:wsp>
                      <wps:cNvSpPr/>
                      <wps:spPr>
                        <a:xfrm>
                          <a:off x="0" y="0"/>
                          <a:ext cx="5760720" cy="16682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6"/>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0.05pt;margin-top:0.05pt;width:453.55pt;height:131.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407795"/>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6"/>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drones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reconstituer un modèle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appelle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1355" cy="2736215"/>
                <wp:effectExtent l="0" t="0" r="0" b="0"/>
                <wp:wrapSquare wrapText="largest"/>
                <wp:docPr id="19" name="Cadre7"/>
                <a:graphic xmlns:a="http://schemas.openxmlformats.org/drawingml/2006/main">
                  <a:graphicData uri="http://schemas.microsoft.com/office/word/2010/wordprocessingShape">
                    <wps:wsp>
                      <wps:cNvSpPr/>
                      <wps:spPr>
                        <a:xfrm>
                          <a:off x="0" y="0"/>
                          <a:ext cx="5760720" cy="27356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0.05pt;margin-top:0.05pt;width:453.55pt;height:215.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énergétique et la croissance verte. Le traitement du mildiou sur certaines vignes Alsaciennes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mesurer le taux de chlorophylle ou les besoins en azote, afin de mieux répartir les engrais. Cette technique permet d’optimiser l’irrigation en faisant une estimation du stress hydrique, grâce à la réflectance des sols. Ces informations renseignent sur le meilleur moment de récolter.</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1355" cy="2609215"/>
                <wp:effectExtent l="0" t="0" r="0" b="0"/>
                <wp:wrapTopAndBottom/>
                <wp:docPr id="23" name="Cadre4"/>
                <a:graphic xmlns:a="http://schemas.openxmlformats.org/drawingml/2006/main">
                  <a:graphicData uri="http://schemas.microsoft.com/office/word/2010/wordprocessingShape">
                    <wps:wsp>
                      <wps:cNvSpPr/>
                      <wps:spPr>
                        <a:xfrm>
                          <a:off x="0" y="0"/>
                          <a:ext cx="5760720" cy="26085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8"/>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0.05pt;margin-top:0.05pt;width:453.55pt;height:205.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8"/>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Les cinémas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529965" cy="2430780"/>
                <wp:effectExtent l="0" t="0" r="0" b="0"/>
                <wp:wrapTopAndBottom/>
                <wp:docPr id="27" name="Cadre5"/>
                <a:graphic xmlns:a="http://schemas.openxmlformats.org/drawingml/2006/main">
                  <a:graphicData uri="http://schemas.microsoft.com/office/word/2010/wordprocessingShape">
                    <wps:wsp>
                      <wps:cNvSpPr/>
                      <wps:spPr>
                        <a:xfrm>
                          <a:off x="0" y="0"/>
                          <a:ext cx="3529440" cy="24300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9"/>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87.8pt;margin-top:0.05pt;width:277.85pt;height:191.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9"/>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la visualisation de la scène par une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1355" cy="2241550"/>
                <wp:effectExtent l="0" t="0" r="0" b="0"/>
                <wp:wrapTopAndBottom/>
                <wp:docPr id="31" name="Cadre22"/>
                <a:graphic xmlns:a="http://schemas.openxmlformats.org/drawingml/2006/main">
                  <a:graphicData uri="http://schemas.microsoft.com/office/word/2010/wordprocessingShape">
                    <wps:wsp>
                      <wps:cNvSpPr/>
                      <wps:spPr>
                        <a:xfrm>
                          <a:off x="0" y="0"/>
                          <a:ext cx="5760720" cy="224100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10"/>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0.05pt;margin-top:0.05pt;width:453.55pt;height:176.4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10"/>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598420"/>
                <wp:effectExtent l="0" t="0" r="0" b="0"/>
                <wp:wrapTopAndBottom/>
                <wp:docPr id="35" name="Cadre21"/>
                <a:graphic xmlns:a="http://schemas.openxmlformats.org/drawingml/2006/main">
                  <a:graphicData uri="http://schemas.microsoft.com/office/word/2010/wordprocessingShape">
                    <wps:wsp>
                      <wps:cNvSpPr/>
                      <wps:spPr>
                        <a:xfrm>
                          <a:off x="0" y="0"/>
                          <a:ext cx="5760720" cy="25977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11"/>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0.05pt;margin-top:0.05pt;width:453.55pt;height:2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11"/>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utilisés par des centres de recherche pour faire des mesures atmosphériques à basse altitude. Ils sont plus faciles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42940" cy="1087120"/>
                <wp:effectExtent l="0" t="0" r="0" b="0"/>
                <wp:wrapTopAndBottom/>
                <wp:docPr id="39" name="Cadre23"/>
                <a:graphic xmlns:a="http://schemas.openxmlformats.org/drawingml/2006/main">
                  <a:graphicData uri="http://schemas.microsoft.com/office/word/2010/wordprocessingShape">
                    <wps:wsp>
                      <wps:cNvSpPr/>
                      <wps:spPr>
                        <a:xfrm>
                          <a:off x="0" y="0"/>
                          <a:ext cx="5742360" cy="1086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12"/>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0.65pt;margin-top:0.05pt;width:452.1pt;height:8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12"/>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1355" cy="1517015"/>
                <wp:effectExtent l="0" t="0" r="0" b="0"/>
                <wp:wrapSquare wrapText="largest"/>
                <wp:docPr id="43" name="Cadre24"/>
                <a:graphic xmlns:a="http://schemas.openxmlformats.org/drawingml/2006/main">
                  <a:graphicData uri="http://schemas.microsoft.com/office/word/2010/wordprocessingShape">
                    <wps:wsp>
                      <wps:cNvSpPr/>
                      <wps:spPr>
                        <a:xfrm>
                          <a:off x="0" y="0"/>
                          <a:ext cx="5760720" cy="1516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13"/>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0.05pt;margin-top:0.05pt;width:453.55pt;height:119.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13"/>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d’un scanner de codes barres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149090" cy="2112645"/>
                <wp:effectExtent l="0" t="0" r="0" b="0"/>
                <wp:wrapTopAndBottom/>
                <wp:docPr id="47" name="Cadre26"/>
                <a:graphic xmlns:a="http://schemas.openxmlformats.org/drawingml/2006/main">
                  <a:graphicData uri="http://schemas.microsoft.com/office/word/2010/wordprocessingShape">
                    <wps:wsp>
                      <wps:cNvSpPr/>
                      <wps:spPr>
                        <a:xfrm>
                          <a:off x="0" y="0"/>
                          <a:ext cx="4148280" cy="21121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descr=""/>
                                          <pic:cNvPicPr>
                                            <a:picLocks noChangeAspect="1" noChangeArrowheads="1"/>
                                          </pic:cNvPicPr>
                                        </pic:nvPicPr>
                                        <pic:blipFill>
                                          <a:blip r:embed="rId14"/>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63.4pt;margin-top:0.05pt;width:326.6pt;height:166.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14"/>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 un grand nombre d’applications différentes. Il est difficile de savoir s’ils réussiront à s’implanter dans de nouveaux domaines ou s’ils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façons de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xml:space="preserve">. C’est donc grâce à une étude des fonctionnalités communes aux drones de loisirs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1355" cy="2265045"/>
                <wp:effectExtent l="0" t="0" r="0" b="0"/>
                <wp:wrapSquare wrapText="largest"/>
                <wp:docPr id="51" name="Cadre8"/>
                <a:graphic xmlns:a="http://schemas.openxmlformats.org/drawingml/2006/main">
                  <a:graphicData uri="http://schemas.microsoft.com/office/word/2010/wordprocessingShape">
                    <wps:wsp>
                      <wps:cNvSpPr/>
                      <wps:spPr>
                        <a:xfrm>
                          <a:off x="0" y="0"/>
                          <a:ext cx="5760720" cy="2264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15"/>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wps:txbx>
                      <wps:bodyPr lIns="90000" rIns="90000" tIns="45000" bIns="45000">
                        <a:noAutofit/>
                      </wps:bodyPr>
                    </wps:wsp>
                  </a:graphicData>
                </a:graphic>
              </wp:anchor>
            </w:drawing>
          </mc:Choice>
          <mc:Fallback>
            <w:pict>
              <v:rect id="shape_0" ID="Cadre8" stroked="f" style="position:absolute;margin-left:-0.05pt;margin-top:0.05pt;width:453.55pt;height:178.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15"/>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aura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Ce sont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nécessiter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cette configuration 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aura besoin d’une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709670" cy="2602230"/>
                <wp:effectExtent l="0" t="0" r="0" b="0"/>
                <wp:wrapTopAndBottom/>
                <wp:docPr id="55" name="Cadre9"/>
                <a:graphic xmlns:a="http://schemas.openxmlformats.org/drawingml/2006/main">
                  <a:graphicData uri="http://schemas.microsoft.com/office/word/2010/wordprocessingShape">
                    <wps:wsp>
                      <wps:cNvSpPr/>
                      <wps:spPr>
                        <a:xfrm>
                          <a:off x="0" y="0"/>
                          <a:ext cx="3709080" cy="2601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16"/>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80.7pt;margin-top:0.05pt;width:292pt;height:204.8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5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descr=""/>
                                    <pic:cNvPicPr>
                                      <a:picLocks noChangeAspect="1" noChangeArrowheads="1"/>
                                    </pic:cNvPicPr>
                                  </pic:nvPicPr>
                                  <pic:blipFill>
                                    <a:blip r:embed="rId16"/>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s’il ne reçoit aucune commande et est capable d’atterrir tout seul si un 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Trois configurations différentes sont présentées ci-après:</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intégrer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chacuns,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tous types de données à la station de base.</w:t>
      </w:r>
    </w:p>
    <w:p>
      <w:pPr>
        <w:pStyle w:val="Normal"/>
        <w:rPr/>
      </w:pPr>
      <w:r>
        <w:rPr/>
      </w:r>
    </w:p>
    <w:p>
      <w:pPr>
        <w:pStyle w:val="Normal"/>
        <w:numPr>
          <w:ilvl w:val="0"/>
          <w:numId w:val="5"/>
        </w:numPr>
        <w:rPr/>
      </w:pPr>
      <w:r>
        <w:rPr/>
        <w:t>Une carte SIM 4G pouvant également émettre tous types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numPr>
          <w:ilvl w:val="0"/>
          <w:numId w:val="0"/>
        </w:numPr>
        <w:suppressAutoHyphens w:val="true"/>
        <w:bidi w:val="0"/>
        <w:ind w:left="0" w:right="0" w:hanging="0"/>
        <w:jc w:val="left"/>
        <w:outlineLvl w:val="3"/>
        <w:rPr/>
      </w:pPr>
      <w:r>
        <w:rPr/>
      </w:r>
    </w:p>
    <w:p>
      <w:pPr>
        <w:pStyle w:val="Normal"/>
        <w:rPr/>
      </w:pPr>
      <w:r>
        <w:rPr/>
        <w:t>Les capteurs mesurent des données de l’environnement extérieur et les transforment en signaux électroniques analogiques. Ils peuvent intégrer des contrôleurs responsables de l’échantillonnage de ces signaux électroniques analogiques en signaux numériques encodés. Ces contrôleurs, intégrés ou non, peuvent être directement reliés à un système de transmission ou bien être reliés à une carte centralisée. On peut considérer une caméra infra-rouge comme un capteur des ondes électromagnétiques qui sont réfléchies par l’environnement. On trouve également des capteurs d’humidité, de gaz carbonique ou de pression atmosphérique. Comme la fonctionnalité de « tracking » précédemment évoquée, il existe des systèmes automatiques d’évitement d’obstacles, qui se basent sur des capteurs optiques et qui nécessitent un composant centralisé, pour diriger les moteurs 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60085" cy="3561080"/>
                <wp:effectExtent l="0" t="0" r="0" b="0"/>
                <wp:wrapTopAndBottom/>
                <wp:docPr id="59" name="Cadre16"/>
                <a:graphic xmlns:a="http://schemas.openxmlformats.org/drawingml/2006/main">
                  <a:graphicData uri="http://schemas.microsoft.com/office/word/2010/wordprocessingShape">
                    <wps:wsp>
                      <wps:cNvSpPr/>
                      <wps:spPr>
                        <a:xfrm>
                          <a:off x="0" y="0"/>
                          <a:ext cx="5759280" cy="3560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6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wps:txbx>
                      <wps:bodyPr lIns="90000" rIns="90000" tIns="45000" bIns="45000">
                        <a:noAutofit/>
                      </wps:bodyPr>
                    </wps:wsp>
                  </a:graphicData>
                </a:graphic>
              </wp:anchor>
            </w:drawing>
          </mc:Choice>
          <mc:Fallback>
            <w:pict>
              <v:rect id="shape_0" ID="Cadre16" stroked="f" style="position:absolute;margin-left:0pt;margin-top:0.05pt;width:453.45pt;height:280.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v:textbox>
              </v:rect>
            </w:pict>
          </mc:Fallback>
        </mc:AlternateContent>
      </w:r>
    </w:p>
    <w:p>
      <w:pPr>
        <w:pStyle w:val="Normal"/>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Cette architecture permet de programmer des comportements influencés par des périphériques différents. Cela est le cas des fonctionnalités de « tracking » ou d’évitement d’obstacles, qui commandent les moteurs du drone en fonction des données récoltées par la carte de navigation (« </w:t>
      </w:r>
      <w:r>
        <w:rPr>
          <w:i/>
          <w:iCs/>
        </w:rPr>
        <w:t>centrale inertielle</w:t>
      </w:r>
      <w:r>
        <w:rPr/>
        <w:t> » ) et des données transmises par les périphériques.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raccordées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1355" cy="3307715"/>
                <wp:effectExtent l="0" t="0" r="0" b="0"/>
                <wp:wrapTopAndBottom/>
                <wp:docPr id="63" name="Cadre11"/>
                <a:graphic xmlns:a="http://schemas.openxmlformats.org/drawingml/2006/main">
                  <a:graphicData uri="http://schemas.microsoft.com/office/word/2010/wordprocessingShape">
                    <wps:wsp>
                      <wps:cNvSpPr/>
                      <wps:spPr>
                        <a:xfrm>
                          <a:off x="0" y="0"/>
                          <a:ext cx="5760720" cy="3306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wps:txbx>
                      <wps:bodyPr lIns="90000" rIns="90000" tIns="45000" bIns="45000">
                        <a:noAutofit/>
                      </wps:bodyPr>
                    </wps:wsp>
                  </a:graphicData>
                </a:graphic>
              </wp:anchor>
            </w:drawing>
          </mc:Choice>
          <mc:Fallback>
            <w:pict>
              <v:rect id="shape_0" ID="Cadre11" stroked="f" style="position:absolute;margin-left:-0.05pt;margin-top:0.05pt;width:453.55pt;height:260.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modes de transmissions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émises sur des canaux séparés et qu’il n’y ait pas d’autres données à transmettre. En fonction de la qualité des antennes, on peut émettre de quelques mètres à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a son propre module de pilotage radio-commandée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et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Aujourd’hui, certains drones semi-professionnels</w:t>
      </w:r>
      <w:r>
        <w:rPr>
          <w:rStyle w:val="Ancredenotedebasdepage"/>
        </w:rPr>
        <w:footnoteReference w:id="26"/>
      </w:r>
      <w:r>
        <w:rPr/>
        <w:t xml:space="preserve"> ou de loisirs</w:t>
      </w:r>
      <w:r>
        <w:rPr>
          <w:rStyle w:val="Ancredenotedebasdepage"/>
        </w:rPr>
        <w:footnoteReference w:id="27"/>
      </w:r>
      <w:r>
        <w:rPr/>
        <w:t>, utilisent ce protocole. Les constructeurs présentent des portées de 2km grâce un multiplexage MIMO (Multiple Input Multiple Output). Toutefois si l’on respecte les puissances maximales autorisées en France, on peut difficilement dépasser les 500 mètres de portée avec ce type d’appareils.</w:t>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Le principe de l’émission des données en 4G est d’équiper les drones d’une carte SIM (Subscriber Identity Module) et de communiquer avec eux par l’intermédiaire du réseau de téléphonie. Ce mode de transmission a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d’essais. On trouve plusieurs vols réalisés par des industriels de drones pilotés par le réseau téléphonique à titre expérimental</w:t>
      </w:r>
      <w:r>
        <w:rPr>
          <w:rStyle w:val="Ancredenotedebasdepage"/>
        </w:rPr>
        <w:footnoteReference w:id="28"/>
      </w:r>
      <w:r>
        <w:rPr/>
        <w:t>. Les résultats semblent très concluants et laissent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drones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terminé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49290" cy="2904490"/>
                <wp:effectExtent l="0" t="0" r="0" b="0"/>
                <wp:wrapTopAndBottom/>
                <wp:docPr id="67" name="Cadre10"/>
                <a:graphic xmlns:a="http://schemas.openxmlformats.org/drawingml/2006/main">
                  <a:graphicData uri="http://schemas.microsoft.com/office/word/2010/wordprocessingShape">
                    <wps:wsp>
                      <wps:cNvSpPr/>
                      <wps:spPr>
                        <a:xfrm>
                          <a:off x="0" y="0"/>
                          <a:ext cx="5748480" cy="29037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4pt;margin-top:0.05pt;width:452.6pt;height:228.6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piratages de drones dans la littérature. Dans les deux cas, il s’agit de piratages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Icarus est un petit boîtier branché à une commande extérieure au système de drone. Il permet de prendre le contrôle de l’aéronef si celui-ci est piloté en radio fréquence avec le protocole DSMx. La presque 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subies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S2 et S3 et qu’ils sont presque tous des drones à voilures tournantes (communément appelé multirotors). Dans la catégorie des drones homologués pour les scénarios S2 et S4, il n’existe que des drones à voilures fixes (apparentées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1km.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3260" cy="2314575"/>
                <wp:effectExtent l="0" t="0" r="0" b="0"/>
                <wp:wrapSquare wrapText="largest"/>
                <wp:docPr id="71" name="Cadre11"/>
                <a:graphic xmlns:a="http://schemas.openxmlformats.org/drawingml/2006/main">
                  <a:graphicData uri="http://schemas.microsoft.com/office/word/2010/wordprocessingShape">
                    <wps:wsp>
                      <wps:cNvSpPr/>
                      <wps:spPr>
                        <a:xfrm>
                          <a:off x="0" y="0"/>
                          <a:ext cx="5762520" cy="2314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15pt;margin-top:0.05pt;width:453.7pt;height:182.1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v:textbox>
              </v:rect>
            </w:pict>
          </mc:Fallback>
        </mc:AlternateContent>
      </w:r>
      <w:r>
        <w:rPr/>
        <w:t>Pour un cadre opérationnel de type S4, dont la distance n’est limitée que par la technologie, il faut rajouter le coût d’un pilote licencié à celui du drone. Comme la portée n’a pas vocation à être limitée à 1km,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058410" cy="1480185"/>
                <wp:effectExtent l="0" t="0" r="0" b="0"/>
                <wp:wrapTopAndBottom/>
                <wp:docPr id="75" name="Cadre12"/>
                <a:graphic xmlns:a="http://schemas.openxmlformats.org/drawingml/2006/main">
                  <a:graphicData uri="http://schemas.microsoft.com/office/word/2010/wordprocessingShape">
                    <wps:wsp>
                      <wps:cNvSpPr/>
                      <wps:spPr>
                        <a:xfrm>
                          <a:off x="0" y="0"/>
                          <a:ext cx="5057640" cy="1479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 descr=""/>
                                          <pic:cNvPicPr>
                                            <a:picLocks noChangeAspect="1" noChangeArrowheads="1"/>
                                          </pic:cNvPicPr>
                                        </pic:nvPicPr>
                                        <pic:blipFill>
                                          <a:blip r:embed="rId21"/>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27.6pt;margin-top:0.05pt;width:398.2pt;height:116.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7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
                                    <pic:cNvPicPr>
                                      <a:picLocks noChangeAspect="1" noChangeArrowheads="1"/>
                                    </pic:cNvPicPr>
                                  </pic:nvPicPr>
                                  <pic:blipFill>
                                    <a:blip r:embed="rId21"/>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Les drones à voilures tournantes pour les scénarios S1, S2 et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 xml:space="preserve">Ce système nécessite une grande quantité d’énergie mais permet de définir des trajectoires non linéaires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fixes mais ils ont l’avantage d’être beaucoup moins cher. </w:t>
      </w:r>
    </w:p>
    <w:p>
      <w:pPr>
        <w:pStyle w:val="Normal"/>
        <w:rPr/>
      </w:pPr>
      <w:r>
        <w:rPr/>
      </w:r>
    </w:p>
    <w:p>
      <w:pPr>
        <w:pStyle w:val="Normal"/>
        <w:rPr/>
      </w:pPr>
      <w:r>
        <w:rPr/>
        <w:t>Leur utilisation dans le cadre des scénarios de type S1 et S3 est souvent associée à une émission vidéo qui facilite la navigation du drone mais limite leur portée. Ces drones représentent la grande majorité et il est très difficile de les catégoriser tant leurs fonctionnalités sont diverses. On choisira de les isoler en deux sous-familles, 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 xml:space="preserve">Ce sont des engins capables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chers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frelons.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6095" cy="2422525"/>
                <wp:effectExtent l="0" t="0" r="0" b="0"/>
                <wp:wrapTopAndBottom/>
                <wp:docPr id="79" name="Cadre13"/>
                <a:graphic xmlns:a="http://schemas.openxmlformats.org/drawingml/2006/main">
                  <a:graphicData uri="http://schemas.microsoft.com/office/word/2010/wordprocessingShape">
                    <wps:wsp>
                      <wps:cNvSpPr/>
                      <wps:spPr>
                        <a:xfrm>
                          <a:off x="0" y="0"/>
                          <a:ext cx="4315320" cy="2421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85pt;margin-top:0.05pt;width:339.75pt;height:190.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v:textbox>
              </v:rect>
            </w:pict>
          </mc:Fallback>
        </mc:AlternateContent>
      </w:r>
    </w:p>
    <w:p>
      <w:pPr>
        <w:pStyle w:val="Normal"/>
        <w:rPr/>
      </w:pPr>
      <w:r>
        <w:rPr/>
        <w:t>Certains de ces drones sont trop lourds pour être utilisés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industrielle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5955" cy="2244725"/>
                <wp:effectExtent l="0" t="0" r="0" b="0"/>
                <wp:wrapTopAndBottom/>
                <wp:docPr id="83" name="Cadre14"/>
                <a:graphic xmlns:a="http://schemas.openxmlformats.org/drawingml/2006/main">
                  <a:graphicData uri="http://schemas.microsoft.com/office/word/2010/wordprocessingShape">
                    <wps:wsp>
                      <wps:cNvSpPr/>
                      <wps:spPr>
                        <a:xfrm>
                          <a:off x="0" y="0"/>
                          <a:ext cx="3195360" cy="22442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0.95pt;margin-top:0.05pt;width:251.55pt;height:176.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faits. Par exemple, les drones porteurs peuvent être conduit par de la programmation de vol et couvrir le scénario S2, au même titre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1990" cy="3501390"/>
                <wp:effectExtent l="0" t="0" r="0" b="0"/>
                <wp:docPr id="87" name=""/>
                <a:graphic xmlns:a="http://schemas.openxmlformats.org/drawingml/2006/main">
                  <a:graphicData uri="http://schemas.microsoft.com/office/word/2010/wordprocessingShape">
                    <wps:wsp>
                      <wps:cNvSpPr/>
                      <wps:spPr>
                        <a:xfrm>
                          <a:off x="0" y="0"/>
                          <a:ext cx="5761440" cy="35006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6pt;height:275.6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Comme cela 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constructeurs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à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éviteraient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fournis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logicielle.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est la possibilité de commander une flotte de drones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1355" cy="2307590"/>
                <wp:effectExtent l="0" t="0" r="0" b="0"/>
                <wp:wrapSquare wrapText="largest"/>
                <wp:docPr id="91" name="Cadre25"/>
                <a:graphic xmlns:a="http://schemas.openxmlformats.org/drawingml/2006/main">
                  <a:graphicData uri="http://schemas.microsoft.com/office/word/2010/wordprocessingShape">
                    <wps:wsp>
                      <wps:cNvSpPr/>
                      <wps:spPr>
                        <a:xfrm>
                          <a:off x="0" y="0"/>
                          <a:ext cx="5760720" cy="2306880"/>
                        </a:xfrm>
                        <a:prstGeom prst="rect">
                          <a:avLst/>
                        </a:prstGeom>
                        <a:noFill/>
                        <a:ln>
                          <a:noFill/>
                        </a:ln>
                      </wps:spPr>
                      <wps:style>
                        <a:lnRef idx="0"/>
                        <a:fillRef idx="0"/>
                        <a:effectRef idx="0"/>
                        <a:fontRef idx="minor"/>
                      </wps:style>
                      <wps:bodyPr/>
                    </wps:wsp>
                  </a:graphicData>
                </a:graphic>
              </wp:anchor>
            </w:drawing>
          </mc:Choice>
          <mc:Fallback>
            <w:pict>
              <v:rect id="shape_0" ID="Cadre25" stroked="f" style="position:absolute;margin-left:-0.05pt;margin-top:0.05pt;width:453.55pt;height:181.6pt;mso-position-horizontal:center">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759450" cy="2293620"/>
                <wp:effectExtent l="0" t="0" r="0" b="0"/>
                <wp:wrapSquare wrapText="largest"/>
                <wp:docPr id="92" name="Cadre24"/>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9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 descr=""/>
                                          <pic:cNvPicPr>
                                            <a:picLocks noChangeAspect="1" noChangeArrowheads="1"/>
                                          </pic:cNvPicPr>
                                        </pic:nvPicPr>
                                        <pic:blipFill>
                                          <a:blip r:embed="rId26"/>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 drones autonomes et apprenants,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 descr=""/>
                                    <pic:cNvPicPr>
                                      <a:picLocks noChangeAspect="1" noChangeArrowheads="1"/>
                                    </pic:cNvPicPr>
                                  </pic:nvPicPr>
                                  <pic:blipFill>
                                    <a:blip r:embed="rId26"/>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 drones autonomes et apprenants, présentés par Raphaello d'Andrea</w:t>
                      </w:r>
                    </w:p>
                  </w:txbxContent>
                </v:textbox>
                <w10:wrap type="square" side="largest"/>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types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à 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7">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8">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29">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30">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1">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2">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3">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4">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5">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6">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7">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8">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39">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40">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1">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 4 :</w:t>
            </w:r>
          </w:p>
        </w:tc>
        <w:tc>
          <w:tcPr>
            <w:tcW w:w="6183" w:type="dxa"/>
            <w:tcBorders/>
            <w:shd w:fill="auto" w:val="clear"/>
            <w:vAlign w:val="bottom"/>
          </w:tcPr>
          <w:p>
            <w:pPr>
              <w:pStyle w:val="Contenudetableau"/>
              <w:jc w:val="left"/>
              <w:rPr/>
            </w:pPr>
            <w:hyperlink r:id="rId42">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3">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4">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6">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7">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8">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49">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50">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1">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2">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3">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4">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5">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6">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LISTE DES 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r>
        <w:rPr/>
        <w:t xml:space="preserve"> </w:t>
      </w:r>
      <w:hyperlink w:anchor="__RefHeading___Toc5294_1585429884">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favorisé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footnotePr>
        <w:numFmt w:val="decimal"/>
      </w:footnote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000000"/>
        </w:rPr>
        <w:t xml:space="preserve"> </w:t>
      </w:r>
      <w:r>
        <w:fldChar w:fldCharType="begin"/>
      </w:r>
      <w:r>
        <w:instrText> HYPERLINK "https://fr.wiktionary.org/wiki/drone" \l "reference-1"</w:instrText>
      </w:r>
      <w:r>
        <w:fldChar w:fldCharType="separate"/>
      </w:r>
      <w:r>
        <w:rPr>
          <w:rStyle w:val="LienInternet"/>
          <w:color w:val="000000"/>
        </w:rPr>
        <w:t>https://fr.wiktionary.org</w:t>
      </w:r>
      <w:r>
        <w:fldChar w:fldCharType="end"/>
      </w:r>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1">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2">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3">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4">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5">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6">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7">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8">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9">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0">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2">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3">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4">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5">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6">
        <w:r>
          <w:rPr>
            <w:rStyle w:val="LienInternet"/>
            <w:color w:val="111111"/>
          </w:rPr>
          <w:t>http://www.dji.com/inspire-2</w:t>
        </w:r>
      </w:hyperlink>
    </w:p>
  </w:footnote>
  <w:footnote w:id="26">
    <w:p>
      <w:pPr>
        <w:pStyle w:val="Notedebasdepage"/>
        <w:rPr/>
      </w:pPr>
      <w:r>
        <w:rPr/>
        <w:footnoteRef/>
        <w:tab/>
      </w:r>
      <w:r>
        <w:rPr/>
        <w:t xml:space="preserve">Phantom 4 : </w:t>
      </w:r>
      <w:hyperlink r:id="rId17">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8">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19">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0">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1">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2">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3">
        <w:r>
          <w:rPr>
            <w:rStyle w:val="LienInternet"/>
            <w:color w:val="111111"/>
          </w:rPr>
          <w:t>https://www.sensefly.com/drones/ebee-rtk.html</w:t>
        </w:r>
      </w:hyperlink>
    </w:p>
  </w:footnote>
  <w:footnote w:id="32">
    <w:p>
      <w:pPr>
        <w:pStyle w:val="Notedebasdepage"/>
        <w:rPr/>
      </w:pPr>
      <w:r>
        <w:rPr/>
        <w:footnoteRef/>
        <w:tab/>
      </w:r>
      <w:r>
        <w:rPr/>
        <w:t xml:space="preserve">Icarus: </w:t>
      </w:r>
      <w:hyperlink r:id="rId24">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5">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6">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7">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8">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76"/>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tarSymbol;Arial Unicode MS"/>
      <w:sz w:val="18"/>
      <w:szCs w:val="18"/>
    </w:rPr>
  </w:style>
  <w:style w:type="character" w:styleId="ListLabel380">
    <w:name w:val="ListLabel 380"/>
    <w:qFormat/>
    <w:rPr>
      <w:rFonts w:cs="StarSymbol;Arial Unicode MS"/>
      <w:sz w:val="18"/>
      <w:szCs w:val="18"/>
    </w:rPr>
  </w:style>
  <w:style w:type="character" w:styleId="ListLabel381">
    <w:name w:val="ListLabel 381"/>
    <w:qFormat/>
    <w:rPr>
      <w:rFonts w:cs="StarSymbol;Arial Unicode MS"/>
      <w:sz w:val="18"/>
      <w:szCs w:val="18"/>
    </w:rPr>
  </w:style>
  <w:style w:type="character" w:styleId="ListLabel382">
    <w:name w:val="ListLabel 382"/>
    <w:qFormat/>
    <w:rPr>
      <w:rFonts w:cs="StarSymbol;Arial Unicode MS"/>
      <w:sz w:val="18"/>
      <w:szCs w:val="18"/>
    </w:rPr>
  </w:style>
  <w:style w:type="character" w:styleId="ListLabel383">
    <w:name w:val="ListLabel 383"/>
    <w:qFormat/>
    <w:rPr>
      <w:rFonts w:cs="StarSymbol;Arial Unicode MS"/>
      <w:sz w:val="18"/>
      <w:szCs w:val="18"/>
    </w:rPr>
  </w:style>
  <w:style w:type="character" w:styleId="ListLabel384">
    <w:name w:val="ListLabel 384"/>
    <w:qFormat/>
    <w:rPr>
      <w:rFonts w:cs="StarSymbol;Arial Unicode MS"/>
      <w:sz w:val="18"/>
      <w:szCs w:val="18"/>
    </w:rPr>
  </w:style>
  <w:style w:type="character" w:styleId="ListLabel385">
    <w:name w:val="ListLabel 385"/>
    <w:qFormat/>
    <w:rPr>
      <w:rFonts w:cs="StarSymbol;Arial Unicode MS"/>
      <w:sz w:val="18"/>
      <w:szCs w:val="18"/>
    </w:rPr>
  </w:style>
  <w:style w:type="character" w:styleId="ListLabel386">
    <w:name w:val="ListLabel 386"/>
    <w:qFormat/>
    <w:rPr>
      <w:rFonts w:cs="StarSymbol;Arial Unicode MS"/>
      <w:sz w:val="18"/>
      <w:szCs w:val="18"/>
    </w:rPr>
  </w:style>
  <w:style w:type="character" w:styleId="ListLabel387">
    <w:name w:val="ListLabel 387"/>
    <w:qFormat/>
    <w:rPr>
      <w:rFonts w:cs="StarSymbol;Arial Unicode MS"/>
      <w:sz w:val="18"/>
      <w:szCs w:val="18"/>
    </w:rPr>
  </w:style>
  <w:style w:type="character" w:styleId="ListLabel388">
    <w:name w:val="ListLabel 388"/>
    <w:qFormat/>
    <w:rPr>
      <w:rFonts w:cs="StarSymbol;Arial Unicode MS"/>
      <w:sz w:val="18"/>
      <w:szCs w:val="18"/>
    </w:rPr>
  </w:style>
  <w:style w:type="character" w:styleId="ListLabel389">
    <w:name w:val="ListLabel 389"/>
    <w:qFormat/>
    <w:rPr>
      <w:rFonts w:cs="StarSymbol;Arial Unicode MS"/>
      <w:sz w:val="18"/>
      <w:szCs w:val="18"/>
    </w:rPr>
  </w:style>
  <w:style w:type="character" w:styleId="ListLabel390">
    <w:name w:val="ListLabel 390"/>
    <w:qFormat/>
    <w:rPr>
      <w:rFonts w:cs="StarSymbol;Arial Unicode MS"/>
      <w:sz w:val="18"/>
      <w:szCs w:val="18"/>
    </w:rPr>
  </w:style>
  <w:style w:type="character" w:styleId="ListLabel391">
    <w:name w:val="ListLabel 391"/>
    <w:qFormat/>
    <w:rPr>
      <w:rFonts w:cs="StarSymbol;Arial Unicode MS"/>
      <w:sz w:val="18"/>
      <w:szCs w:val="18"/>
    </w:rPr>
  </w:style>
  <w:style w:type="character" w:styleId="ListLabel392">
    <w:name w:val="ListLabel 392"/>
    <w:qFormat/>
    <w:rPr>
      <w:rFonts w:cs="StarSymbol;Arial Unicode MS"/>
      <w:sz w:val="18"/>
      <w:szCs w:val="18"/>
    </w:rPr>
  </w:style>
  <w:style w:type="character" w:styleId="ListLabel393">
    <w:name w:val="ListLabel 393"/>
    <w:qFormat/>
    <w:rPr>
      <w:rFonts w:cs="StarSymbol;Arial Unicode MS"/>
      <w:sz w:val="18"/>
      <w:szCs w:val="18"/>
    </w:rPr>
  </w:style>
  <w:style w:type="character" w:styleId="ListLabel394">
    <w:name w:val="ListLabel 394"/>
    <w:qFormat/>
    <w:rPr>
      <w:rFonts w:cs="StarSymbol;Arial Unicode MS"/>
      <w:sz w:val="18"/>
      <w:szCs w:val="18"/>
    </w:rPr>
  </w:style>
  <w:style w:type="character" w:styleId="ListLabel395">
    <w:name w:val="ListLabel 395"/>
    <w:qFormat/>
    <w:rPr>
      <w:rFonts w:cs="StarSymbol;Arial Unicode MS"/>
      <w:sz w:val="18"/>
      <w:szCs w:val="18"/>
    </w:rPr>
  </w:style>
  <w:style w:type="character" w:styleId="ListLabel396">
    <w:name w:val="ListLabel 396"/>
    <w:qFormat/>
    <w:rPr>
      <w:rFonts w:cs="StarSymbol;Arial Unicode MS"/>
      <w:sz w:val="18"/>
      <w:szCs w:val="18"/>
    </w:rPr>
  </w:style>
  <w:style w:type="character" w:styleId="ListLabel397">
    <w:name w:val="ListLabel 397"/>
    <w:qFormat/>
    <w:rPr>
      <w:rFonts w:cs="StarSymbol;Arial Unicode MS"/>
      <w:sz w:val="18"/>
      <w:szCs w:val="18"/>
    </w:rPr>
  </w:style>
  <w:style w:type="character" w:styleId="ListLabel398">
    <w:name w:val="ListLabel 398"/>
    <w:qFormat/>
    <w:rPr>
      <w:rFonts w:cs="StarSymbol;Arial Unicode MS"/>
      <w:sz w:val="18"/>
      <w:szCs w:val="18"/>
    </w:rPr>
  </w:style>
  <w:style w:type="character" w:styleId="ListLabel399">
    <w:name w:val="ListLabel 399"/>
    <w:qFormat/>
    <w:rPr>
      <w:rFonts w:cs="StarSymbol;Arial Unicode MS"/>
      <w:sz w:val="18"/>
      <w:szCs w:val="18"/>
    </w:rPr>
  </w:style>
  <w:style w:type="character" w:styleId="ListLabel400">
    <w:name w:val="ListLabel 400"/>
    <w:qFormat/>
    <w:rPr>
      <w:rFonts w:cs="StarSymbol;Arial Unicode MS"/>
      <w:sz w:val="18"/>
      <w:szCs w:val="18"/>
    </w:rPr>
  </w:style>
  <w:style w:type="character" w:styleId="ListLabel401">
    <w:name w:val="ListLabel 401"/>
    <w:qFormat/>
    <w:rPr>
      <w:rFonts w:cs="StarSymbol;Arial Unicode MS"/>
      <w:sz w:val="18"/>
      <w:szCs w:val="18"/>
    </w:rPr>
  </w:style>
  <w:style w:type="character" w:styleId="ListLabel402">
    <w:name w:val="ListLabel 402"/>
    <w:qFormat/>
    <w:rPr>
      <w:rFonts w:cs="StarSymbol;Arial Unicode MS"/>
      <w:sz w:val="18"/>
      <w:szCs w:val="18"/>
    </w:rPr>
  </w:style>
  <w:style w:type="character" w:styleId="ListLabel403">
    <w:name w:val="ListLabel 403"/>
    <w:qFormat/>
    <w:rPr>
      <w:rFonts w:cs="StarSymbol;Arial Unicode MS"/>
      <w:sz w:val="18"/>
      <w:szCs w:val="18"/>
    </w:rPr>
  </w:style>
  <w:style w:type="character" w:styleId="ListLabel404">
    <w:name w:val="ListLabel 404"/>
    <w:qFormat/>
    <w:rPr>
      <w:rFonts w:cs="StarSymbol;Arial Unicode MS"/>
      <w:sz w:val="18"/>
      <w:szCs w:val="18"/>
    </w:rPr>
  </w:style>
  <w:style w:type="character" w:styleId="ListLabel405">
    <w:name w:val="ListLabel 405"/>
    <w:qFormat/>
    <w:rPr>
      <w:rFonts w:cs="StarSymbol;Arial Unicode MS"/>
      <w:sz w:val="18"/>
      <w:szCs w:val="18"/>
    </w:rPr>
  </w:style>
  <w:style w:type="character" w:styleId="ListLabel406">
    <w:name w:val="ListLabel 406"/>
    <w:qFormat/>
    <w:rPr>
      <w:rFonts w:cs="StarSymbol;Arial Unicode MS"/>
      <w:sz w:val="18"/>
      <w:szCs w:val="18"/>
    </w:rPr>
  </w:style>
  <w:style w:type="character" w:styleId="ListLabel407">
    <w:name w:val="ListLabel 407"/>
    <w:qFormat/>
    <w:rPr>
      <w:rFonts w:cs="StarSymbol;Arial Unicode MS"/>
      <w:sz w:val="18"/>
      <w:szCs w:val="18"/>
    </w:rPr>
  </w:style>
  <w:style w:type="character" w:styleId="ListLabel408">
    <w:name w:val="ListLabel 408"/>
    <w:qFormat/>
    <w:rPr>
      <w:rFonts w:cs="StarSymbol;Arial Unicode MS"/>
      <w:sz w:val="18"/>
      <w:szCs w:val="18"/>
    </w:rPr>
  </w:style>
  <w:style w:type="character" w:styleId="ListLabel409">
    <w:name w:val="ListLabel 409"/>
    <w:qFormat/>
    <w:rPr>
      <w:rFonts w:cs="StarSymbol;Arial Unicode MS"/>
      <w:sz w:val="18"/>
      <w:szCs w:val="18"/>
    </w:rPr>
  </w:style>
  <w:style w:type="character" w:styleId="ListLabel410">
    <w:name w:val="ListLabel 410"/>
    <w:qFormat/>
    <w:rPr>
      <w:rFonts w:cs="StarSymbol;Arial Unicode MS"/>
      <w:sz w:val="18"/>
      <w:szCs w:val="18"/>
    </w:rPr>
  </w:style>
  <w:style w:type="character" w:styleId="ListLabel411">
    <w:name w:val="ListLabel 411"/>
    <w:qFormat/>
    <w:rPr>
      <w:rFonts w:cs="StarSymbol;Arial Unicode MS"/>
      <w:sz w:val="18"/>
      <w:szCs w:val="18"/>
    </w:rPr>
  </w:style>
  <w:style w:type="character" w:styleId="ListLabel412">
    <w:name w:val="ListLabel 412"/>
    <w:qFormat/>
    <w:rPr>
      <w:rFonts w:cs="StarSymbol;Arial Unicode MS"/>
      <w:sz w:val="18"/>
      <w:szCs w:val="18"/>
    </w:rPr>
  </w:style>
  <w:style w:type="character" w:styleId="ListLabel413">
    <w:name w:val="ListLabel 413"/>
    <w:qFormat/>
    <w:rPr>
      <w:rFonts w:cs="StarSymbol;Arial Unicode MS"/>
      <w:sz w:val="18"/>
      <w:szCs w:val="18"/>
    </w:rPr>
  </w:style>
  <w:style w:type="character" w:styleId="ListLabel414">
    <w:name w:val="ListLabel 414"/>
    <w:qFormat/>
    <w:rPr>
      <w:rFonts w:cs="StarSymbol;Arial Unicode MS"/>
      <w:sz w:val="18"/>
      <w:szCs w:val="18"/>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ListLabel439">
    <w:name w:val="ListLabel 439"/>
    <w:qFormat/>
    <w:rPr>
      <w:rFonts w:cs="Symbol"/>
    </w:rPr>
  </w:style>
  <w:style w:type="character" w:styleId="ListLabel440">
    <w:name w:val="ListLabel 440"/>
    <w:qFormat/>
    <w:rPr>
      <w:rFonts w:cs="Symbol"/>
    </w:rPr>
  </w:style>
  <w:style w:type="character" w:styleId="ListLabel441">
    <w:name w:val="ListLabel 441"/>
    <w:qFormat/>
    <w:rPr>
      <w:rFonts w:cs="Symbol"/>
    </w:rPr>
  </w:style>
  <w:style w:type="character" w:styleId="ListLabel442">
    <w:name w:val="ListLabel 442"/>
    <w:qFormat/>
    <w:rPr>
      <w:rFonts w:cs="Symbol"/>
    </w:rPr>
  </w:style>
  <w:style w:type="character" w:styleId="ListLabel443">
    <w:name w:val="ListLabel 443"/>
    <w:qFormat/>
    <w:rPr>
      <w:rFonts w:cs="Symbol"/>
    </w:rPr>
  </w:style>
  <w:style w:type="character" w:styleId="ListLabel444">
    <w:name w:val="ListLabel 444"/>
    <w:qFormat/>
    <w:rPr>
      <w:rFonts w:cs="Symbol"/>
    </w:rPr>
  </w:style>
  <w:style w:type="character" w:styleId="ListLabel445">
    <w:name w:val="ListLabel 445"/>
    <w:qFormat/>
    <w:rPr>
      <w:rFonts w:cs="Symbol"/>
    </w:rPr>
  </w:style>
  <w:style w:type="character" w:styleId="ListLabel446">
    <w:name w:val="ListLabel 446"/>
    <w:qFormat/>
    <w:rPr>
      <w:rFonts w:cs="Symbol"/>
    </w:rPr>
  </w:style>
  <w:style w:type="character" w:styleId="ListLabel447">
    <w:name w:val="ListLabel 447"/>
    <w:qFormat/>
    <w:rPr>
      <w:rFonts w:cs="Symbol"/>
    </w:rPr>
  </w:style>
  <w:style w:type="character" w:styleId="ListLabel448">
    <w:name w:val="ListLabel 448"/>
    <w:qFormat/>
    <w:rPr>
      <w:rFonts w:cs="Symbol"/>
    </w:rPr>
  </w:style>
  <w:style w:type="character" w:styleId="ListLabel449">
    <w:name w:val="ListLabel 449"/>
    <w:qFormat/>
    <w:rPr>
      <w:rFonts w:cs="Symbol"/>
    </w:rPr>
  </w:style>
  <w:style w:type="character" w:styleId="ListLabel450">
    <w:name w:val="ListLabel 450"/>
    <w:qFormat/>
    <w:rPr>
      <w:rFonts w:cs="Symbol"/>
    </w:rPr>
  </w:style>
  <w:style w:type="character" w:styleId="ListLabel451">
    <w:name w:val="ListLabel 451"/>
    <w:qFormat/>
    <w:rPr>
      <w:rFonts w:cs="StarSymbol;Arial Unicode MS"/>
      <w:sz w:val="18"/>
      <w:szCs w:val="18"/>
    </w:rPr>
  </w:style>
  <w:style w:type="character" w:styleId="ListLabel452">
    <w:name w:val="ListLabel 452"/>
    <w:qFormat/>
    <w:rPr>
      <w:rFonts w:cs="StarSymbol;Arial Unicode MS"/>
      <w:sz w:val="18"/>
      <w:szCs w:val="18"/>
    </w:rPr>
  </w:style>
  <w:style w:type="character" w:styleId="ListLabel453">
    <w:name w:val="ListLabel 453"/>
    <w:qFormat/>
    <w:rPr>
      <w:rFonts w:cs="StarSymbol;Arial Unicode MS"/>
      <w:sz w:val="18"/>
      <w:szCs w:val="18"/>
    </w:rPr>
  </w:style>
  <w:style w:type="character" w:styleId="ListLabel454">
    <w:name w:val="ListLabel 454"/>
    <w:qFormat/>
    <w:rPr>
      <w:rFonts w:cs="StarSymbol;Arial Unicode MS"/>
      <w:sz w:val="18"/>
      <w:szCs w:val="18"/>
    </w:rPr>
  </w:style>
  <w:style w:type="character" w:styleId="ListLabel455">
    <w:name w:val="ListLabel 455"/>
    <w:qFormat/>
    <w:rPr>
      <w:rFonts w:cs="StarSymbol;Arial Unicode MS"/>
      <w:sz w:val="18"/>
      <w:szCs w:val="18"/>
    </w:rPr>
  </w:style>
  <w:style w:type="character" w:styleId="ListLabel456">
    <w:name w:val="ListLabel 456"/>
    <w:qFormat/>
    <w:rPr>
      <w:rFonts w:cs="StarSymbol;Arial Unicode MS"/>
      <w:sz w:val="18"/>
      <w:szCs w:val="18"/>
    </w:rPr>
  </w:style>
  <w:style w:type="character" w:styleId="ListLabel457">
    <w:name w:val="ListLabel 457"/>
    <w:qFormat/>
    <w:rPr>
      <w:rFonts w:cs="StarSymbol;Arial Unicode MS"/>
      <w:sz w:val="18"/>
      <w:szCs w:val="18"/>
    </w:rPr>
  </w:style>
  <w:style w:type="character" w:styleId="ListLabel458">
    <w:name w:val="ListLabel 458"/>
    <w:qFormat/>
    <w:rPr>
      <w:rFonts w:cs="StarSymbol;Arial Unicode MS"/>
      <w:sz w:val="18"/>
      <w:szCs w:val="18"/>
    </w:rPr>
  </w:style>
  <w:style w:type="character" w:styleId="ListLabel459">
    <w:name w:val="ListLabel 459"/>
    <w:qFormat/>
    <w:rPr>
      <w:rFonts w:cs="StarSymbol;Arial Unicode MS"/>
      <w:sz w:val="18"/>
      <w:szCs w:val="18"/>
    </w:rPr>
  </w:style>
  <w:style w:type="character" w:styleId="ListLabel460">
    <w:name w:val="ListLabel 460"/>
    <w:qFormat/>
    <w:rPr>
      <w:rFonts w:cs="StarSymbol;Arial Unicode MS"/>
      <w:sz w:val="18"/>
      <w:szCs w:val="18"/>
    </w:rPr>
  </w:style>
  <w:style w:type="character" w:styleId="ListLabel461">
    <w:name w:val="ListLabel 461"/>
    <w:qFormat/>
    <w:rPr>
      <w:rFonts w:cs="StarSymbol;Arial Unicode MS"/>
      <w:sz w:val="18"/>
      <w:szCs w:val="18"/>
    </w:rPr>
  </w:style>
  <w:style w:type="character" w:styleId="ListLabel462">
    <w:name w:val="ListLabel 462"/>
    <w:qFormat/>
    <w:rPr>
      <w:rFonts w:cs="StarSymbol;Arial Unicode MS"/>
      <w:sz w:val="18"/>
      <w:szCs w:val="18"/>
    </w:rPr>
  </w:style>
  <w:style w:type="character" w:styleId="ListLabel463">
    <w:name w:val="ListLabel 463"/>
    <w:qFormat/>
    <w:rPr>
      <w:rFonts w:cs="StarSymbol;Arial Unicode MS"/>
      <w:sz w:val="18"/>
      <w:szCs w:val="18"/>
    </w:rPr>
  </w:style>
  <w:style w:type="character" w:styleId="ListLabel464">
    <w:name w:val="ListLabel 464"/>
    <w:qFormat/>
    <w:rPr>
      <w:rFonts w:cs="StarSymbol;Arial Unicode MS"/>
      <w:sz w:val="18"/>
      <w:szCs w:val="18"/>
    </w:rPr>
  </w:style>
  <w:style w:type="character" w:styleId="ListLabel465">
    <w:name w:val="ListLabel 465"/>
    <w:qFormat/>
    <w:rPr>
      <w:rFonts w:cs="StarSymbol;Arial Unicode MS"/>
      <w:sz w:val="18"/>
      <w:szCs w:val="18"/>
    </w:rPr>
  </w:style>
  <w:style w:type="character" w:styleId="ListLabel466">
    <w:name w:val="ListLabel 466"/>
    <w:qFormat/>
    <w:rPr>
      <w:rFonts w:cs="StarSymbol;Arial Unicode MS"/>
      <w:sz w:val="18"/>
      <w:szCs w:val="18"/>
    </w:rPr>
  </w:style>
  <w:style w:type="character" w:styleId="ListLabel467">
    <w:name w:val="ListLabel 467"/>
    <w:qFormat/>
    <w:rPr>
      <w:rFonts w:cs="StarSymbol;Arial Unicode MS"/>
      <w:sz w:val="18"/>
      <w:szCs w:val="18"/>
    </w:rPr>
  </w:style>
  <w:style w:type="character" w:styleId="ListLabel468">
    <w:name w:val="ListLabel 468"/>
    <w:qFormat/>
    <w:rPr>
      <w:rFonts w:cs="StarSymbol;Arial Unicode MS"/>
      <w:sz w:val="18"/>
      <w:szCs w:val="18"/>
    </w:rPr>
  </w:style>
  <w:style w:type="character" w:styleId="ListLabel469">
    <w:name w:val="ListLabel 469"/>
    <w:qFormat/>
    <w:rPr>
      <w:rFonts w:cs="StarSymbol;Arial Unicode MS"/>
      <w:sz w:val="18"/>
      <w:szCs w:val="18"/>
    </w:rPr>
  </w:style>
  <w:style w:type="character" w:styleId="ListLabel470">
    <w:name w:val="ListLabel 470"/>
    <w:qFormat/>
    <w:rPr>
      <w:rFonts w:cs="StarSymbol;Arial Unicode MS"/>
      <w:sz w:val="18"/>
      <w:szCs w:val="18"/>
    </w:rPr>
  </w:style>
  <w:style w:type="character" w:styleId="ListLabel471">
    <w:name w:val="ListLabel 471"/>
    <w:qFormat/>
    <w:rPr>
      <w:rFonts w:cs="StarSymbol;Arial Unicode MS"/>
      <w:sz w:val="18"/>
      <w:szCs w:val="18"/>
    </w:rPr>
  </w:style>
  <w:style w:type="character" w:styleId="ListLabel472">
    <w:name w:val="ListLabel 472"/>
    <w:qFormat/>
    <w:rPr>
      <w:rFonts w:cs="StarSymbol;Arial Unicode MS"/>
      <w:sz w:val="18"/>
      <w:szCs w:val="18"/>
    </w:rPr>
  </w:style>
  <w:style w:type="character" w:styleId="ListLabel473">
    <w:name w:val="ListLabel 473"/>
    <w:qFormat/>
    <w:rPr>
      <w:rFonts w:cs="StarSymbol;Arial Unicode MS"/>
      <w:sz w:val="18"/>
      <w:szCs w:val="18"/>
    </w:rPr>
  </w:style>
  <w:style w:type="character" w:styleId="ListLabel474">
    <w:name w:val="ListLabel 474"/>
    <w:qFormat/>
    <w:rPr>
      <w:rFonts w:cs="StarSymbol;Arial Unicode MS"/>
      <w:sz w:val="18"/>
      <w:szCs w:val="18"/>
    </w:rPr>
  </w:style>
  <w:style w:type="character" w:styleId="ListLabel475">
    <w:name w:val="ListLabel 475"/>
    <w:qFormat/>
    <w:rPr>
      <w:rFonts w:cs="StarSymbol;Arial Unicode MS"/>
      <w:sz w:val="18"/>
      <w:szCs w:val="18"/>
    </w:rPr>
  </w:style>
  <w:style w:type="character" w:styleId="ListLabel476">
    <w:name w:val="ListLabel 476"/>
    <w:qFormat/>
    <w:rPr>
      <w:rFonts w:cs="StarSymbol;Arial Unicode MS"/>
      <w:sz w:val="18"/>
      <w:szCs w:val="18"/>
    </w:rPr>
  </w:style>
  <w:style w:type="character" w:styleId="ListLabel477">
    <w:name w:val="ListLabel 477"/>
    <w:qFormat/>
    <w:rPr>
      <w:rFonts w:cs="StarSymbol;Arial Unicode MS"/>
      <w:sz w:val="18"/>
      <w:szCs w:val="18"/>
    </w:rPr>
  </w:style>
  <w:style w:type="character" w:styleId="ListLabel478">
    <w:name w:val="ListLabel 478"/>
    <w:qFormat/>
    <w:rPr>
      <w:rFonts w:cs="StarSymbol;Arial Unicode MS"/>
      <w:sz w:val="18"/>
      <w:szCs w:val="18"/>
    </w:rPr>
  </w:style>
  <w:style w:type="character" w:styleId="ListLabel479">
    <w:name w:val="ListLabel 479"/>
    <w:qFormat/>
    <w:rPr>
      <w:rFonts w:cs="StarSymbol;Arial Unicode MS"/>
      <w:sz w:val="18"/>
      <w:szCs w:val="18"/>
    </w:rPr>
  </w:style>
  <w:style w:type="character" w:styleId="ListLabel480">
    <w:name w:val="ListLabel 480"/>
    <w:qFormat/>
    <w:rPr>
      <w:rFonts w:cs="StarSymbol;Arial Unicode MS"/>
      <w:sz w:val="18"/>
      <w:szCs w:val="18"/>
    </w:rPr>
  </w:style>
  <w:style w:type="character" w:styleId="ListLabel481">
    <w:name w:val="ListLabel 481"/>
    <w:qFormat/>
    <w:rPr>
      <w:rFonts w:cs="StarSymbol;Arial Unicode MS"/>
      <w:sz w:val="18"/>
      <w:szCs w:val="18"/>
    </w:rPr>
  </w:style>
  <w:style w:type="character" w:styleId="ListLabel482">
    <w:name w:val="ListLabel 482"/>
    <w:qFormat/>
    <w:rPr>
      <w:rFonts w:cs="StarSymbol;Arial Unicode MS"/>
      <w:sz w:val="18"/>
      <w:szCs w:val="18"/>
    </w:rPr>
  </w:style>
  <w:style w:type="character" w:styleId="ListLabel483">
    <w:name w:val="ListLabel 483"/>
    <w:qFormat/>
    <w:rPr>
      <w:rFonts w:cs="StarSymbol;Arial Unicode MS"/>
      <w:sz w:val="18"/>
      <w:szCs w:val="18"/>
    </w:rPr>
  </w:style>
  <w:style w:type="character" w:styleId="ListLabel484">
    <w:name w:val="ListLabel 484"/>
    <w:qFormat/>
    <w:rPr>
      <w:rFonts w:cs="StarSymbol;Arial Unicode MS"/>
      <w:sz w:val="18"/>
      <w:szCs w:val="18"/>
    </w:rPr>
  </w:style>
  <w:style w:type="character" w:styleId="ListLabel485">
    <w:name w:val="ListLabel 485"/>
    <w:qFormat/>
    <w:rPr>
      <w:rFonts w:cs="StarSymbol;Arial Unicode MS"/>
      <w:sz w:val="18"/>
      <w:szCs w:val="18"/>
    </w:rPr>
  </w:style>
  <w:style w:type="character" w:styleId="ListLabel486">
    <w:name w:val="ListLabel 486"/>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chart" Target="charts/chart3.xml"/><Relationship Id="rId25" Type="http://schemas.openxmlformats.org/officeDocument/2006/relationships/chart" Target="charts/chart4.xml"/><Relationship Id="rId26" Type="http://schemas.openxmlformats.org/officeDocument/2006/relationships/image" Target="media/image21.jpeg"/><Relationship Id="rId27" Type="http://schemas.openxmlformats.org/officeDocument/2006/relationships/hyperlink" Target="http://www.larousse.fr/" TargetMode="External"/><Relationship Id="rId28" Type="http://schemas.openxmlformats.org/officeDocument/2006/relationships/hyperlink" Target="https://fr.wiktionary.org/" TargetMode="External"/><Relationship Id="rId29" Type="http://schemas.openxmlformats.org/officeDocument/2006/relationships/hyperlink" Target="https://fr.wikipedia.org/" TargetMode="External"/><Relationship Id="rId30" Type="http://schemas.openxmlformats.org/officeDocument/2006/relationships/hyperlink" Target="http://www.federation-drone.org/les-drones-dans-le-secteur-civil/la-reglementation-francaise/" TargetMode="External"/><Relationship Id="rId31" Type="http://schemas.openxmlformats.org/officeDocument/2006/relationships/hyperlink" Target="http://www.developpement-durable.gouv.fr/sites/default/files/Guide Activit&#233;s particuli&#232;res v1.2 10jan17.pdf" TargetMode="External"/><Relationship Id="rId32" Type="http://schemas.openxmlformats.org/officeDocument/2006/relationships/hyperlink" Target="http://www.aetos-aquitaine.fr/p1-2-10-reglementation.html" TargetMode="External"/><Relationship Id="rId33" Type="http://schemas.openxmlformats.org/officeDocument/2006/relationships/hyperlink" Target="http://www.anfr.fr/gestion-des-frequences-sites/le-tnrbf/" TargetMode="External"/><Relationship Id="rId34" Type="http://schemas.openxmlformats.org/officeDocument/2006/relationships/hyperlink" Target="http://www.dronevolt.com/fr/les-chiffres-cles-du-drone-linfographie/" TargetMode="External"/><Relationship Id="rId35" Type="http://schemas.openxmlformats.org/officeDocument/2006/relationships/hyperlink" Target="http://www.usinenouvelle.com/article/infographie-le-marche-francais-des-drones-civils-pourrait-depasser-650-millions-d-euros-en-2025.N381962" TargetMode="External"/><Relationship Id="rId36" Type="http://schemas.openxmlformats.org/officeDocument/2006/relationships/hyperlink" Target="http://www.meteofrance.fr/actualites/30601463-innovation-des-drones-pour-mieux-connaitre-l-atmosphere" TargetMode="External"/><Relationship Id="rId37" Type="http://schemas.openxmlformats.org/officeDocument/2006/relationships/hyperlink" Target="http://www.meteofrance.fr/actualites/22577295-video-des-mini-drones-instrumentes-pour-la-recherche-en-meteorologie" TargetMode="External"/><Relationship Id="rId38" Type="http://schemas.openxmlformats.org/officeDocument/2006/relationships/hyperlink" Target="https://www.mondrone.net/monter-un-quad-racer-pas-cher/" TargetMode="External"/><Relationship Id="rId39" Type="http://schemas.openxmlformats.org/officeDocument/2006/relationships/hyperlink" Target="http://ardupilot.org/copter/docs/introduction.html" TargetMode="External"/><Relationship Id="rId40" Type="http://schemas.openxmlformats.org/officeDocument/2006/relationships/hyperlink" Target="http://wollef.org/fr/voitures-rc-le-fonctionnement-de-la-telecommande-et-du-recepteur/" TargetMode="External"/><Relationship Id="rId41" Type="http://schemas.openxmlformats.org/officeDocument/2006/relationships/hyperlink" Target="http://www.dji.com/inspire-2" TargetMode="External"/><Relationship Id="rId42" Type="http://schemas.openxmlformats.org/officeDocument/2006/relationships/hyperlink" Target="http://www.dji.com/phantom-4" TargetMode="External"/><Relationship Id="rId43" Type="http://schemas.openxmlformats.org/officeDocument/2006/relationships/hyperlink" Target="https://www.parrot.com/fr/Drones/Parrot-Bebop-2" TargetMode="External"/><Relationship Id="rId44" Type="http://schemas.openxmlformats.org/officeDocument/2006/relationships/hyperlink" Target="http://ardupilot.org/copter/docs/common-navio2-overview.html" TargetMode="External"/><Relationship Id="rId45" Type="http://schemas.openxmlformats.org/officeDocument/2006/relationships/hyperlink" Target="http://ardupilot.org/copter/docs/common-pxfmini.html" TargetMode="External"/><Relationship Id="rId46" Type="http://schemas.openxmlformats.org/officeDocument/2006/relationships/hyperlink" Target="http://ardupilot.org/copter/docs/common-beagle-bone-blue.html" TargetMode="External"/><Relationship Id="rId47" Type="http://schemas.openxmlformats.org/officeDocument/2006/relationships/hyperlink" Target="https://www.les-drones.com/actualite-du-drone/piloter-un-drone-avec-un-simple-forfait-mobile-et-la-4g/" TargetMode="External"/><Relationship Id="rId48" Type="http://schemas.openxmlformats.org/officeDocument/2006/relationships/hyperlink" Target="https://www.qualcomm.com/media/documents/files/lte-unmanned-aircraft-systems-trial-report.pdf" TargetMode="External"/><Relationship Id="rId49" Type="http://schemas.openxmlformats.org/officeDocument/2006/relationships/hyperlink" Target="http://www.futura-sciences.com/tech/actualites/drone-icarus-boitier-peut-pirater-nimporte-drone-plein-vol-65063/" TargetMode="External"/><Relationship Id="rId50" Type="http://schemas.openxmlformats.org/officeDocument/2006/relationships/hyperlink" Target="http://www.drone-trend.fr/comment-pirater-un-drone-709" TargetMode="External"/><Relationship Id="rId51" Type="http://schemas.openxmlformats.org/officeDocument/2006/relationships/hyperlink" Target="http://si.lycee-desfontaines.eu/sequences-1s/capte/res/Dossier-technique-AR-Drone.pdf" TargetMode="External"/><Relationship Id="rId52" Type="http://schemas.openxmlformats.org/officeDocument/2006/relationships/hyperlink" Target="http://www.deltadrone.com/fr/systemes/deltadrone-cloud-information-system/" TargetMode="External"/><Relationship Id="rId53" Type="http://schemas.openxmlformats.org/officeDocument/2006/relationships/hyperlink" Target="http://www.terra-drone.net/en/kddi-and-terra-drone-have-announced-completion-of-inventing-4g-lte-control-system/" TargetMode="External"/><Relationship Id="rId54" Type="http://schemas.openxmlformats.org/officeDocument/2006/relationships/hyperlink" Target="https://www.sensefly.com/drones/ebee-rtk.html" TargetMode="External"/><Relationship Id="rId55" Type="http://schemas.openxmlformats.org/officeDocument/2006/relationships/hyperlink" Target="http://droneanalyst.com/2014/12/01/drones-are-the-future-of-iot/" TargetMode="External"/><Relationship Id="rId56" Type="http://schemas.openxmlformats.org/officeDocument/2006/relationships/hyperlink" Target="http://future.arte.tv/fr/les-drones-une-technologie-controversee/ted-talk-des-drones-qui-pensent-comme-des-athletes?language=de" TargetMode="External"/><Relationship Id="rId57" Type="http://schemas.openxmlformats.org/officeDocument/2006/relationships/footnotes" Target="footnotes.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www.dji.com/phantom-4" TargetMode="External"/><Relationship Id="rId18" Type="http://schemas.openxmlformats.org/officeDocument/2006/relationships/hyperlink" Target="https://www.parrot.com/fr/Drones/Parrot-Bebop-2" TargetMode="External"/><Relationship Id="rId19" Type="http://schemas.openxmlformats.org/officeDocument/2006/relationships/hyperlink" Target="https://www.les-drones.com/actualite-du-drone/piloter-un-drone-avec-un-simple-forfait-mobile-et-la-4g/" TargetMode="External"/><Relationship Id="rId20" Type="http://schemas.openxmlformats.org/officeDocument/2006/relationships/hyperlink" Target="https://www.qualcomm.com/media/documents/files/lte-unmanned-aircraft-systems-trial-report.pdf" TargetMode="External"/><Relationship Id="rId21" Type="http://schemas.openxmlformats.org/officeDocument/2006/relationships/hyperlink" Target="http://www.deltadrone.com/fr/systemes/deltadrone-cloud-information-system/" TargetMode="External"/><Relationship Id="rId22" Type="http://schemas.openxmlformats.org/officeDocument/2006/relationships/hyperlink" Target="http://www.terra-drone.net/en/kddi-and-terra-drone-have-announced-completion-of-inventing-4g-lte-control-system/" TargetMode="External"/><Relationship Id="rId23" Type="http://schemas.openxmlformats.org/officeDocument/2006/relationships/hyperlink" Target="https://www.sensefly.com/drones/ebee-rtk.html" TargetMode="External"/><Relationship Id="rId24" Type="http://schemas.openxmlformats.org/officeDocument/2006/relationships/hyperlink" Target="http://www.futura-sciences.com/tech/actualites/drone-icarus-boitier-peut-pirater-nimporte-drone-plein-vol-65063/" TargetMode="External"/><Relationship Id="rId25" Type="http://schemas.openxmlformats.org/officeDocument/2006/relationships/hyperlink" Target="http://www.drone-trend.fr/comment-pirater-un-drone-709" TargetMode="External"/><Relationship Id="rId26" Type="http://schemas.openxmlformats.org/officeDocument/2006/relationships/hyperlink" Target="http://si.lycee-desfontaines.eu/sequences-1s/capte/res/Dossier-technique-AR-Drone.pdf" TargetMode="External"/><Relationship Id="rId27" Type="http://schemas.openxmlformats.org/officeDocument/2006/relationships/hyperlink" Target="http://droneanalyst.com/2014/12/01/drones-are-the-future-of-iot/" TargetMode="External"/><Relationship Id="rId28" Type="http://schemas.openxmlformats.org/officeDocument/2006/relationships/hyperlink" Target="http://future.arte.tv/fr/les-drones-une-technologie-controversee/ted-talk-des-drones-qui-pensent-comme-des-athletes?language=de"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3580422"/>
        <c:axId val="98992245"/>
      </c:barChart>
      <c:catAx>
        <c:axId val="4358042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8992245"/>
        <c:crosses val="autoZero"/>
        <c:auto val="1"/>
        <c:lblAlgn val="ctr"/>
        <c:lblOffset val="100"/>
      </c:catAx>
      <c:valAx>
        <c:axId val="9899224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358042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4327299"/>
        <c:axId val="45738579"/>
      </c:barChart>
      <c:catAx>
        <c:axId val="9432729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738579"/>
        <c:crosses val="autoZero"/>
        <c:auto val="1"/>
        <c:lblAlgn val="ctr"/>
        <c:lblOffset val="100"/>
      </c:catAx>
      <c:valAx>
        <c:axId val="4573857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432729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9080352"/>
        <c:axId val="91998089"/>
      </c:radarChart>
      <c:catAx>
        <c:axId val="49080352"/>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1998089"/>
        <c:crosses val="autoZero"/>
        <c:auto val="1"/>
        <c:lblAlgn val="ctr"/>
        <c:lblOffset val="100"/>
      </c:catAx>
      <c:valAx>
        <c:axId val="9199808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908035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17703187"/>
        <c:axId val="41425392"/>
      </c:radarChart>
      <c:catAx>
        <c:axId val="17703187"/>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1425392"/>
        <c:crosses val="autoZero"/>
        <c:auto val="1"/>
        <c:lblAlgn val="ctr"/>
        <c:lblOffset val="100"/>
      </c:catAx>
      <c:valAx>
        <c:axId val="4142539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770318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22414</TotalTime>
  <Application>LibreOffice/5.1.6.2$Linux_X86_64 LibreOffice_project/10m0$Build-2</Application>
  <Pages>48</Pages>
  <Words>11992</Words>
  <Characters>68604</Characters>
  <CharactersWithSpaces>80118</CharactersWithSpaces>
  <Paragraphs>565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2017-05-26T17:28:36Z</dcterms:modified>
  <cp:revision>1176</cp:revision>
  <dc:subject/>
  <dc:title>EXAMEN PROFESSIONNEL de VERIFICATION</dc:title>
</cp:coreProperties>
</file>